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9155" w14:textId="07B9E281" w:rsidR="0037287E" w:rsidRPr="0037287E" w:rsidRDefault="0037287E">
      <w:pPr>
        <w:rPr>
          <w:b/>
          <w:bCs/>
        </w:rPr>
      </w:pPr>
      <w:r w:rsidRPr="0037287E">
        <w:rPr>
          <w:b/>
          <w:bCs/>
          <w:i/>
          <w:iCs/>
        </w:rPr>
        <w:t>Washington Lawyer</w:t>
      </w:r>
      <w:r w:rsidRPr="0037287E">
        <w:rPr>
          <w:b/>
          <w:bCs/>
        </w:rPr>
        <w:t xml:space="preserve"> </w:t>
      </w:r>
      <w:r w:rsidR="00760F91">
        <w:rPr>
          <w:b/>
          <w:bCs/>
        </w:rPr>
        <w:t xml:space="preserve">2026–2027 </w:t>
      </w:r>
      <w:r w:rsidRPr="0037287E">
        <w:rPr>
          <w:b/>
          <w:bCs/>
        </w:rPr>
        <w:t xml:space="preserve">Themes and </w:t>
      </w:r>
      <w:r>
        <w:rPr>
          <w:b/>
          <w:bCs/>
        </w:rPr>
        <w:t xml:space="preserve">Text </w:t>
      </w:r>
      <w:r w:rsidRPr="0037287E">
        <w:rPr>
          <w:b/>
          <w:bCs/>
        </w:rPr>
        <w:t>Deadlines</w:t>
      </w:r>
    </w:p>
    <w:tbl>
      <w:tblPr>
        <w:tblStyle w:val="TableGrid"/>
        <w:tblW w:w="7093" w:type="dxa"/>
        <w:tblLook w:val="04A0" w:firstRow="1" w:lastRow="0" w:firstColumn="1" w:lastColumn="0" w:noHBand="0" w:noVBand="1"/>
      </w:tblPr>
      <w:tblGrid>
        <w:gridCol w:w="2466"/>
        <w:gridCol w:w="2322"/>
        <w:gridCol w:w="2305"/>
      </w:tblGrid>
      <w:tr w:rsidR="0037287E" w14:paraId="6FD2F5F2" w14:textId="77777777" w:rsidTr="0037287E">
        <w:trPr>
          <w:trHeight w:val="925"/>
        </w:trPr>
        <w:tc>
          <w:tcPr>
            <w:tcW w:w="2466" w:type="dxa"/>
          </w:tcPr>
          <w:p w14:paraId="6A64D7F1" w14:textId="5BDF7E12" w:rsidR="002B3202" w:rsidRPr="002B3202" w:rsidRDefault="002B3202">
            <w:pPr>
              <w:rPr>
                <w:b/>
                <w:bCs/>
              </w:rPr>
            </w:pPr>
            <w:r w:rsidRPr="002B3202">
              <w:rPr>
                <w:b/>
                <w:bCs/>
              </w:rPr>
              <w:t>ISSUE</w:t>
            </w:r>
          </w:p>
        </w:tc>
        <w:tc>
          <w:tcPr>
            <w:tcW w:w="2322" w:type="dxa"/>
          </w:tcPr>
          <w:p w14:paraId="39BD17B6" w14:textId="15E430E0" w:rsidR="002B3202" w:rsidRPr="002B3202" w:rsidRDefault="002B3202">
            <w:pPr>
              <w:rPr>
                <w:b/>
                <w:bCs/>
              </w:rPr>
            </w:pPr>
            <w:r w:rsidRPr="002B3202">
              <w:rPr>
                <w:b/>
                <w:bCs/>
              </w:rPr>
              <w:t>THEME</w:t>
            </w:r>
            <w:r w:rsidR="005E4B1C">
              <w:rPr>
                <w:b/>
                <w:bCs/>
              </w:rPr>
              <w:t>S</w:t>
            </w:r>
          </w:p>
        </w:tc>
        <w:tc>
          <w:tcPr>
            <w:tcW w:w="2305" w:type="dxa"/>
          </w:tcPr>
          <w:p w14:paraId="26436ED2" w14:textId="3E163EA2" w:rsidR="002B3202" w:rsidRPr="002B3202" w:rsidRDefault="002B3202">
            <w:pPr>
              <w:rPr>
                <w:b/>
                <w:bCs/>
              </w:rPr>
            </w:pPr>
            <w:r w:rsidRPr="002B3202">
              <w:rPr>
                <w:b/>
                <w:bCs/>
              </w:rPr>
              <w:t>DEADLINE</w:t>
            </w:r>
          </w:p>
        </w:tc>
      </w:tr>
      <w:tr w:rsidR="0037287E" w14:paraId="0E98115F" w14:textId="77777777" w:rsidTr="0037287E">
        <w:trPr>
          <w:trHeight w:val="925"/>
        </w:trPr>
        <w:tc>
          <w:tcPr>
            <w:tcW w:w="2466" w:type="dxa"/>
          </w:tcPr>
          <w:p w14:paraId="0B32498A" w14:textId="775BCDDA" w:rsidR="002B3202" w:rsidRDefault="002B3202">
            <w:r>
              <w:t>March/April 2026</w:t>
            </w:r>
          </w:p>
        </w:tc>
        <w:tc>
          <w:tcPr>
            <w:tcW w:w="2322" w:type="dxa"/>
          </w:tcPr>
          <w:p w14:paraId="233BFA18" w14:textId="37768339" w:rsidR="00922BAB" w:rsidRDefault="00922BAB" w:rsidP="006E04BE">
            <w:r>
              <w:t>w</w:t>
            </w:r>
            <w:r w:rsidR="00266854">
              <w:t xml:space="preserve">omen in law, </w:t>
            </w:r>
            <w:r w:rsidR="0096730B">
              <w:t xml:space="preserve">specialty and </w:t>
            </w:r>
            <w:r>
              <w:t>niche practices</w:t>
            </w:r>
            <w:r w:rsidR="0096730B">
              <w:t xml:space="preserve">, new practitioners, </w:t>
            </w:r>
            <w:r w:rsidR="002E2D9F">
              <w:t xml:space="preserve">alternative legal careers, </w:t>
            </w:r>
            <w:r w:rsidR="0096730B">
              <w:t xml:space="preserve">life after law </w:t>
            </w:r>
          </w:p>
        </w:tc>
        <w:tc>
          <w:tcPr>
            <w:tcW w:w="2305" w:type="dxa"/>
          </w:tcPr>
          <w:p w14:paraId="4EF61EB8" w14:textId="766DAF28" w:rsidR="002B3202" w:rsidRDefault="006E04BE">
            <w:r>
              <w:t>12/5</w:t>
            </w:r>
            <w:r w:rsidR="0037287E">
              <w:t>/</w:t>
            </w:r>
            <w:r>
              <w:t>2025</w:t>
            </w:r>
          </w:p>
        </w:tc>
      </w:tr>
      <w:tr w:rsidR="0037287E" w14:paraId="4C6CA3C0" w14:textId="77777777" w:rsidTr="0037287E">
        <w:trPr>
          <w:trHeight w:val="897"/>
        </w:trPr>
        <w:tc>
          <w:tcPr>
            <w:tcW w:w="2466" w:type="dxa"/>
          </w:tcPr>
          <w:p w14:paraId="7ADF13FE" w14:textId="2BC1489A" w:rsidR="002B3202" w:rsidRDefault="002B3202">
            <w:r>
              <w:t>May/June 2026</w:t>
            </w:r>
          </w:p>
        </w:tc>
        <w:tc>
          <w:tcPr>
            <w:tcW w:w="2322" w:type="dxa"/>
          </w:tcPr>
          <w:p w14:paraId="5B0EF71A" w14:textId="1166FB06" w:rsidR="009B728B" w:rsidRDefault="002B3202" w:rsidP="00A60E4C">
            <w:r>
              <w:t>Pro bono</w:t>
            </w:r>
            <w:r w:rsidR="006E04BE">
              <w:t xml:space="preserve"> service, </w:t>
            </w:r>
            <w:r w:rsidR="00A60E4C">
              <w:t>low bono</w:t>
            </w:r>
            <w:r w:rsidR="006E04BE">
              <w:t xml:space="preserve"> practice</w:t>
            </w:r>
            <w:r>
              <w:t xml:space="preserve">, access to justice, </w:t>
            </w:r>
            <w:r w:rsidR="0096730B">
              <w:t xml:space="preserve">government and </w:t>
            </w:r>
            <w:r>
              <w:t>courts</w:t>
            </w:r>
          </w:p>
        </w:tc>
        <w:tc>
          <w:tcPr>
            <w:tcW w:w="2305" w:type="dxa"/>
          </w:tcPr>
          <w:p w14:paraId="682A75C9" w14:textId="763C0661" w:rsidR="002B3202" w:rsidRDefault="006E04BE">
            <w:r>
              <w:t>2/6/2026</w:t>
            </w:r>
          </w:p>
        </w:tc>
      </w:tr>
      <w:tr w:rsidR="0037287E" w14:paraId="2D457EC5" w14:textId="77777777" w:rsidTr="0037287E">
        <w:trPr>
          <w:trHeight w:val="925"/>
        </w:trPr>
        <w:tc>
          <w:tcPr>
            <w:tcW w:w="2466" w:type="dxa"/>
          </w:tcPr>
          <w:p w14:paraId="7ED2DADB" w14:textId="0BB63C22" w:rsidR="002B3202" w:rsidRDefault="002B3202">
            <w:r>
              <w:t>July/August 2026</w:t>
            </w:r>
          </w:p>
        </w:tc>
        <w:tc>
          <w:tcPr>
            <w:tcW w:w="2322" w:type="dxa"/>
          </w:tcPr>
          <w:p w14:paraId="78FFA3B5" w14:textId="3B03CC54" w:rsidR="00EB249C" w:rsidRDefault="00922BAB">
            <w:r>
              <w:t xml:space="preserve">Leadership, </w:t>
            </w:r>
          </w:p>
          <w:p w14:paraId="7A230927" w14:textId="1C149ACE" w:rsidR="002B3202" w:rsidRDefault="00A60E4C">
            <w:r>
              <w:t>m</w:t>
            </w:r>
            <w:r w:rsidR="002E2D9F">
              <w:t xml:space="preserve">entorship and </w:t>
            </w:r>
            <w:r w:rsidR="00EB249C">
              <w:t>professional development</w:t>
            </w:r>
            <w:r w:rsidR="0096730B">
              <w:t>, legal education</w:t>
            </w:r>
            <w:r w:rsidR="002E2D9F">
              <w:t>, community and connections</w:t>
            </w:r>
          </w:p>
        </w:tc>
        <w:tc>
          <w:tcPr>
            <w:tcW w:w="2305" w:type="dxa"/>
          </w:tcPr>
          <w:p w14:paraId="2D231847" w14:textId="18036394" w:rsidR="002B3202" w:rsidRDefault="006E04BE">
            <w:r>
              <w:t>4/8/2026</w:t>
            </w:r>
          </w:p>
        </w:tc>
      </w:tr>
      <w:tr w:rsidR="0037287E" w14:paraId="554CB895" w14:textId="77777777" w:rsidTr="0037287E">
        <w:trPr>
          <w:trHeight w:val="925"/>
        </w:trPr>
        <w:tc>
          <w:tcPr>
            <w:tcW w:w="2466" w:type="dxa"/>
          </w:tcPr>
          <w:p w14:paraId="5E1D228F" w14:textId="76031C30" w:rsidR="002B3202" w:rsidRDefault="002B3202">
            <w:r>
              <w:t>September/October 2026</w:t>
            </w:r>
          </w:p>
        </w:tc>
        <w:tc>
          <w:tcPr>
            <w:tcW w:w="2322" w:type="dxa"/>
          </w:tcPr>
          <w:p w14:paraId="1EC39D5F" w14:textId="325F3C31" w:rsidR="002B3202" w:rsidRDefault="00A60E4C">
            <w:r>
              <w:t>Global law practice</w:t>
            </w:r>
            <w:r w:rsidR="00EB249C">
              <w:t xml:space="preserve">, </w:t>
            </w:r>
            <w:r>
              <w:t>technology, innovation</w:t>
            </w:r>
            <w:r w:rsidR="006E04BE">
              <w:t>s in legal practice, alternative business structures</w:t>
            </w:r>
          </w:p>
        </w:tc>
        <w:tc>
          <w:tcPr>
            <w:tcW w:w="2305" w:type="dxa"/>
          </w:tcPr>
          <w:p w14:paraId="5178FBAF" w14:textId="62AC179C" w:rsidR="002B3202" w:rsidRDefault="006E04BE">
            <w:r>
              <w:t>6/8/2026</w:t>
            </w:r>
          </w:p>
        </w:tc>
      </w:tr>
      <w:tr w:rsidR="0037287E" w14:paraId="4249E7B0" w14:textId="77777777" w:rsidTr="0037287E">
        <w:trPr>
          <w:trHeight w:val="925"/>
        </w:trPr>
        <w:tc>
          <w:tcPr>
            <w:tcW w:w="2466" w:type="dxa"/>
          </w:tcPr>
          <w:p w14:paraId="7BD29001" w14:textId="4C516B62" w:rsidR="002B3202" w:rsidRDefault="002B3202">
            <w:r>
              <w:t>November/December 2026</w:t>
            </w:r>
          </w:p>
        </w:tc>
        <w:tc>
          <w:tcPr>
            <w:tcW w:w="2322" w:type="dxa"/>
          </w:tcPr>
          <w:p w14:paraId="57EB7A9C" w14:textId="51B5FA63" w:rsidR="002B3202" w:rsidRDefault="0096730B" w:rsidP="00E76272">
            <w:r>
              <w:t>Year in review,</w:t>
            </w:r>
            <w:r w:rsidR="00A60E4C">
              <w:t xml:space="preserve"> emerging areas of law 2027</w:t>
            </w:r>
            <w:r w:rsidR="00E31C4B">
              <w:t>, Big Law changemakers</w:t>
            </w:r>
          </w:p>
        </w:tc>
        <w:tc>
          <w:tcPr>
            <w:tcW w:w="2305" w:type="dxa"/>
          </w:tcPr>
          <w:p w14:paraId="7FCBA36F" w14:textId="1E3CECD6" w:rsidR="002B3202" w:rsidRDefault="006E04BE">
            <w:r>
              <w:t>8/6/2026</w:t>
            </w:r>
          </w:p>
        </w:tc>
      </w:tr>
      <w:tr w:rsidR="0037287E" w14:paraId="613538D1" w14:textId="77777777" w:rsidTr="0037287E">
        <w:trPr>
          <w:trHeight w:val="925"/>
        </w:trPr>
        <w:tc>
          <w:tcPr>
            <w:tcW w:w="2466" w:type="dxa"/>
          </w:tcPr>
          <w:p w14:paraId="3C7DBE25" w14:textId="77777777" w:rsidR="002B3202" w:rsidRDefault="002B3202">
            <w:r>
              <w:t>January/February 2027</w:t>
            </w:r>
          </w:p>
          <w:p w14:paraId="764337A6" w14:textId="19D226E3" w:rsidR="00E76272" w:rsidRDefault="00E76272"/>
        </w:tc>
        <w:tc>
          <w:tcPr>
            <w:tcW w:w="2322" w:type="dxa"/>
          </w:tcPr>
          <w:p w14:paraId="0BBAE04E" w14:textId="35FC55C5" w:rsidR="0096730B" w:rsidRDefault="0096730B">
            <w:r>
              <w:t xml:space="preserve">Practice management, solo and small firm </w:t>
            </w:r>
            <w:r w:rsidR="002E2D9F">
              <w:t>lawyers</w:t>
            </w:r>
            <w:r>
              <w:t xml:space="preserve">, ethics, </w:t>
            </w:r>
            <w:r w:rsidR="002E2D9F">
              <w:t xml:space="preserve">lawyer </w:t>
            </w:r>
            <w:r>
              <w:t>wellness</w:t>
            </w:r>
          </w:p>
        </w:tc>
        <w:tc>
          <w:tcPr>
            <w:tcW w:w="2305" w:type="dxa"/>
          </w:tcPr>
          <w:p w14:paraId="1B3BD3B3" w14:textId="4B5FAD2E" w:rsidR="002B3202" w:rsidRDefault="0037287E">
            <w:r>
              <w:t>10/8/2026</w:t>
            </w:r>
          </w:p>
        </w:tc>
      </w:tr>
    </w:tbl>
    <w:p w14:paraId="2C40F4BB" w14:textId="77777777" w:rsidR="00FC20D4" w:rsidRDefault="00FC20D4"/>
    <w:sectPr w:rsidR="00FC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02"/>
    <w:rsid w:val="000459BE"/>
    <w:rsid w:val="001057FB"/>
    <w:rsid w:val="00266854"/>
    <w:rsid w:val="002B3202"/>
    <w:rsid w:val="002E2D9F"/>
    <w:rsid w:val="00350737"/>
    <w:rsid w:val="00361558"/>
    <w:rsid w:val="0037287E"/>
    <w:rsid w:val="004C34D8"/>
    <w:rsid w:val="005E4B1C"/>
    <w:rsid w:val="006E04BE"/>
    <w:rsid w:val="006E73BA"/>
    <w:rsid w:val="00746574"/>
    <w:rsid w:val="00760F91"/>
    <w:rsid w:val="00922BAB"/>
    <w:rsid w:val="0096730B"/>
    <w:rsid w:val="009B728B"/>
    <w:rsid w:val="00A60E4C"/>
    <w:rsid w:val="00AA0308"/>
    <w:rsid w:val="00AA129E"/>
    <w:rsid w:val="00C349EB"/>
    <w:rsid w:val="00E31C4B"/>
    <w:rsid w:val="00E76272"/>
    <w:rsid w:val="00EB249C"/>
    <w:rsid w:val="00F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D9E9"/>
  <w15:chartTrackingRefBased/>
  <w15:docId w15:val="{D7198818-ECE1-4817-B069-6C729EE9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2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7D5F-9C7A-4100-B7FF-ED97142F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666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Harris</dc:creator>
  <cp:keywords/>
  <dc:description/>
  <cp:lastModifiedBy>Susannah Buell</cp:lastModifiedBy>
  <cp:revision>4</cp:revision>
  <dcterms:created xsi:type="dcterms:W3CDTF">2025-09-25T18:36:00Z</dcterms:created>
  <dcterms:modified xsi:type="dcterms:W3CDTF">2025-10-02T16:41:00Z</dcterms:modified>
</cp:coreProperties>
</file>